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7" w:rsidRPr="00C03C57" w:rsidRDefault="00D34CFA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C03C57">
        <w:rPr>
          <w:rFonts w:ascii="Arial" w:hAnsi="Arial" w:cs="Arial"/>
          <w:b/>
          <w:color w:val="0070C0"/>
          <w:sz w:val="28"/>
          <w:szCs w:val="28"/>
        </w:rPr>
        <w:t xml:space="preserve">Stanovisko 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5C0139">
        <w:rPr>
          <w:rFonts w:ascii="Arial" w:hAnsi="Arial" w:cs="Arial"/>
          <w:b/>
          <w:color w:val="0070C0"/>
          <w:sz w:val="30"/>
          <w:szCs w:val="30"/>
        </w:rPr>
        <w:t xml:space="preserve">Rady </w:t>
      </w:r>
      <w:r w:rsidR="005C0139" w:rsidRPr="005C0139">
        <w:rPr>
          <w:rFonts w:ascii="Arial" w:hAnsi="Arial" w:cs="Arial"/>
          <w:b/>
          <w:color w:val="0070C0"/>
          <w:sz w:val="30"/>
          <w:szCs w:val="30"/>
        </w:rPr>
        <w:t>pro</w:t>
      </w:r>
      <w:r w:rsidRPr="005C0139">
        <w:rPr>
          <w:rFonts w:ascii="Arial" w:hAnsi="Arial" w:cs="Arial"/>
          <w:b/>
          <w:color w:val="0070C0"/>
          <w:sz w:val="30"/>
          <w:szCs w:val="30"/>
        </w:rPr>
        <w:t xml:space="preserve"> výzkum, vývoj a inovace k</w:t>
      </w:r>
      <w:r w:rsidR="00153264">
        <w:rPr>
          <w:rFonts w:ascii="Arial" w:hAnsi="Arial" w:cs="Arial"/>
          <w:b/>
          <w:color w:val="0070C0"/>
          <w:sz w:val="30"/>
          <w:szCs w:val="30"/>
        </w:rPr>
        <w:t xml:space="preserve"> průběžnému vyhodnocení </w:t>
      </w:r>
      <w:r w:rsidR="00153264" w:rsidRPr="00153264">
        <w:rPr>
          <w:rFonts w:ascii="Arial" w:hAnsi="Arial" w:cs="Arial"/>
          <w:b/>
          <w:color w:val="0070C0"/>
          <w:sz w:val="30"/>
          <w:szCs w:val="30"/>
        </w:rPr>
        <w:t>plnění opatření Akčníh</w:t>
      </w:r>
      <w:r w:rsidR="00153264">
        <w:rPr>
          <w:rFonts w:ascii="Arial" w:hAnsi="Arial" w:cs="Arial"/>
          <w:b/>
          <w:color w:val="0070C0"/>
          <w:sz w:val="30"/>
          <w:szCs w:val="30"/>
        </w:rPr>
        <w:t xml:space="preserve">o plánu rozvoje lidských zdrojů </w:t>
      </w:r>
      <w:r w:rsidR="00153264" w:rsidRPr="00153264">
        <w:rPr>
          <w:rFonts w:ascii="Arial" w:hAnsi="Arial" w:cs="Arial"/>
          <w:b/>
          <w:color w:val="0070C0"/>
          <w:sz w:val="30"/>
          <w:szCs w:val="30"/>
        </w:rPr>
        <w:t>pro výzkum, vývoj a inovace a genderové rovnosti ve</w:t>
      </w:r>
      <w:r w:rsidR="00153264">
        <w:rPr>
          <w:rFonts w:ascii="Arial" w:hAnsi="Arial" w:cs="Arial"/>
          <w:b/>
          <w:color w:val="0070C0"/>
          <w:sz w:val="30"/>
          <w:szCs w:val="30"/>
        </w:rPr>
        <w:t> </w:t>
      </w:r>
      <w:r w:rsidR="00153264" w:rsidRPr="00153264">
        <w:rPr>
          <w:rFonts w:ascii="Arial" w:hAnsi="Arial" w:cs="Arial"/>
          <w:b/>
          <w:color w:val="0070C0"/>
          <w:sz w:val="30"/>
          <w:szCs w:val="30"/>
        </w:rPr>
        <w:t>v</w:t>
      </w:r>
      <w:r w:rsidR="00153264">
        <w:rPr>
          <w:rFonts w:ascii="Arial" w:hAnsi="Arial" w:cs="Arial"/>
          <w:b/>
          <w:color w:val="0070C0"/>
          <w:sz w:val="30"/>
          <w:szCs w:val="30"/>
        </w:rPr>
        <w:t xml:space="preserve">ýzkumu, vývoji a inovacích v ČR </w:t>
      </w:r>
      <w:r w:rsidR="00153264" w:rsidRPr="00153264">
        <w:rPr>
          <w:rFonts w:ascii="Arial" w:hAnsi="Arial" w:cs="Arial"/>
          <w:b/>
          <w:color w:val="0070C0"/>
          <w:sz w:val="30"/>
          <w:szCs w:val="30"/>
        </w:rPr>
        <w:t>na léta 2018 až 2020</w:t>
      </w:r>
      <w:r w:rsidR="00153264">
        <w:rPr>
          <w:rFonts w:ascii="Arial" w:hAnsi="Arial" w:cs="Arial"/>
          <w:b/>
          <w:color w:val="0070C0"/>
          <w:sz w:val="30"/>
          <w:szCs w:val="30"/>
        </w:rPr>
        <w:t xml:space="preserve"> </w:t>
      </w:r>
    </w:p>
    <w:p w:rsidR="00D34CFA" w:rsidRPr="00CB5AA6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CB5AA6">
        <w:rPr>
          <w:rFonts w:ascii="Arial" w:hAnsi="Arial" w:cs="Arial"/>
          <w:b/>
          <w:color w:val="0070C0"/>
        </w:rPr>
        <w:t xml:space="preserve">Způsob předložení materiálu </w:t>
      </w:r>
    </w:p>
    <w:p w:rsidR="00A72DE7" w:rsidRDefault="00B66469" w:rsidP="00D34CF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Náměstek pro řízení sekce vysokého školství, vědy a výzkumu Ministerstva</w:t>
      </w:r>
      <w:r w:rsidR="00D34CFA">
        <w:rPr>
          <w:rFonts w:ascii="Arial" w:hAnsi="Arial" w:cs="Arial"/>
        </w:rPr>
        <w:t xml:space="preserve"> školství, mládeže </w:t>
      </w:r>
      <w:r>
        <w:rPr>
          <w:rFonts w:ascii="Arial" w:hAnsi="Arial" w:cs="Arial"/>
        </w:rPr>
        <w:t>a tělovýchovy Pavel Doleček</w:t>
      </w:r>
      <w:r w:rsidR="00D34C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předložil</w:t>
      </w:r>
      <w:r w:rsidR="00E61231">
        <w:rPr>
          <w:rFonts w:ascii="Arial" w:hAnsi="Arial" w:cs="Arial"/>
        </w:rPr>
        <w:t xml:space="preserve"> </w:t>
      </w:r>
      <w:r w:rsidR="00D34CFA">
        <w:rPr>
          <w:rFonts w:ascii="Arial" w:hAnsi="Arial" w:cs="Arial"/>
        </w:rPr>
        <w:t>dopisem ze</w:t>
      </w:r>
      <w:r>
        <w:rPr>
          <w:rFonts w:ascii="Arial" w:hAnsi="Arial" w:cs="Arial"/>
        </w:rPr>
        <w:t xml:space="preserve"> dne 19. prosince 2019</w:t>
      </w:r>
      <w:r w:rsidR="000A5A84">
        <w:rPr>
          <w:rFonts w:ascii="Arial" w:hAnsi="Arial" w:cs="Arial"/>
        </w:rPr>
        <w:t xml:space="preserve"> čj.</w:t>
      </w:r>
      <w:r w:rsidR="006D3E22">
        <w:rPr>
          <w:rFonts w:ascii="Arial" w:hAnsi="Arial" w:cs="Arial"/>
        </w:rPr>
        <w:t> </w:t>
      </w:r>
      <w:r>
        <w:rPr>
          <w:rFonts w:ascii="Arial" w:hAnsi="Arial" w:cs="Arial"/>
        </w:rPr>
        <w:t>MŠMT-40651/2019-1</w:t>
      </w:r>
      <w:r w:rsidR="00D34CFA" w:rsidRPr="00CC3F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Radě</w:t>
      </w:r>
      <w:r w:rsidR="00D34CFA" w:rsidRPr="00CC3F2B">
        <w:rPr>
          <w:rFonts w:ascii="Arial" w:hAnsi="Arial" w:cs="Arial"/>
        </w:rPr>
        <w:t xml:space="preserve"> pro výzkum, vývoj a inovace (dále jen „Rada“) </w:t>
      </w:r>
      <w:r w:rsidRPr="00B66469">
        <w:rPr>
          <w:rFonts w:ascii="Arial" w:hAnsi="Arial" w:cs="Arial"/>
        </w:rPr>
        <w:t>průběžné vyhodnocení plnění opatření akčního plánu rozvoje lidských zdrojů pro výzkum, vývoj a inovace a genderové rovnosti ve výzkumu, vývoji a inovacích v</w:t>
      </w:r>
      <w:r w:rsidR="006D3E22">
        <w:rPr>
          <w:rFonts w:ascii="Arial" w:hAnsi="Arial" w:cs="Arial"/>
        </w:rPr>
        <w:t> </w:t>
      </w:r>
      <w:r w:rsidRPr="00B66469">
        <w:rPr>
          <w:rFonts w:ascii="Arial" w:hAnsi="Arial" w:cs="Arial"/>
        </w:rPr>
        <w:t>ČR</w:t>
      </w:r>
      <w:r w:rsidR="006D3E22">
        <w:rPr>
          <w:rFonts w:ascii="Arial" w:hAnsi="Arial" w:cs="Arial"/>
        </w:rPr>
        <w:t> </w:t>
      </w:r>
      <w:r w:rsidRPr="00B66469">
        <w:rPr>
          <w:rFonts w:ascii="Arial" w:hAnsi="Arial" w:cs="Arial"/>
        </w:rPr>
        <w:t>na léta 2018 – 2020 (dále jen „vyhodnocení AP LZ“)</w:t>
      </w:r>
      <w:r w:rsidR="00E61231">
        <w:rPr>
          <w:rFonts w:ascii="Arial" w:hAnsi="Arial" w:cs="Arial"/>
        </w:rPr>
        <w:t>.</w:t>
      </w:r>
    </w:p>
    <w:p w:rsidR="00CA0B52" w:rsidRDefault="00382645" w:rsidP="00CA0B5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na </w:t>
      </w:r>
      <w:r w:rsidR="00BA6C05">
        <w:rPr>
          <w:rFonts w:ascii="Arial" w:hAnsi="Arial" w:cs="Arial"/>
        </w:rPr>
        <w:t>35</w:t>
      </w:r>
      <w:r w:rsidR="000A5A84">
        <w:rPr>
          <w:rFonts w:ascii="Arial" w:hAnsi="Arial" w:cs="Arial"/>
        </w:rPr>
        <w:t xml:space="preserve">4. zasedání dne 28. února 2020 přijala usnesení, kterým materiál vzala na vědomí a zároveň požádala dopisem místopředsedy Rady PhDr. Pavla Barana, CSc., ze dne 9. března 2020 čj. 42478/2019-UVCR, předkladatele </w:t>
      </w:r>
      <w:r w:rsidR="00CA0B52">
        <w:rPr>
          <w:rFonts w:ascii="Arial" w:hAnsi="Arial" w:cs="Arial"/>
        </w:rPr>
        <w:t>o</w:t>
      </w:r>
    </w:p>
    <w:p w:rsidR="00CA0B52" w:rsidRDefault="00CA0B52" w:rsidP="00CA0B52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A0B52">
        <w:rPr>
          <w:rFonts w:ascii="Arial" w:hAnsi="Arial" w:cs="Arial"/>
        </w:rPr>
        <w:t>doplnění materiálu o rámcové vyčíslení nákladů na realizaci opatření, o informaci, zda (popřípadě jak) se bude v realizaci opatření pokračovat, a o přehled doporučení pro všechny relevantní aktéry v oblasti výzkumu, vývoje a inovací (poskytovatele účelové podpory, výzk</w:t>
      </w:r>
      <w:r>
        <w:rPr>
          <w:rFonts w:ascii="Arial" w:hAnsi="Arial" w:cs="Arial"/>
        </w:rPr>
        <w:t>umné organizace, vysoké školy),</w:t>
      </w:r>
    </w:p>
    <w:p w:rsidR="005C4C50" w:rsidRDefault="005C4C50" w:rsidP="005C4C50">
      <w:pPr>
        <w:pStyle w:val="Odstavecseseznamem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</w:rPr>
      </w:pPr>
    </w:p>
    <w:p w:rsidR="00A72DE7" w:rsidRDefault="00CA0B52" w:rsidP="00CA0B52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A0B52">
        <w:rPr>
          <w:rFonts w:ascii="Arial" w:hAnsi="Arial" w:cs="Arial"/>
        </w:rPr>
        <w:t>předložení doplněného materiálu Radě pro informaci na jednání dne 24. dubna 2020, a současně o rozeslání doplněného materiálu všem relevantním aktérům uvedeným v bodě 1.</w:t>
      </w:r>
    </w:p>
    <w:p w:rsidR="008869F7" w:rsidRPr="008869F7" w:rsidRDefault="00BA6C05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Náměstek pro řízení sekce vysokého školství, vědy a výzkumu Ministerstva školství, mládeže a tělovýchovy Pavel Doleček následně předložil dopisem ze dne 14. dubna 2020 čj. MSMT-16517/2020-1 Radě doplnění vyhodnocení AP LZ včetně aktualizované verze materiálu na základě informa</w:t>
      </w:r>
      <w:r w:rsidR="00E13439">
        <w:rPr>
          <w:rFonts w:ascii="Arial" w:hAnsi="Arial" w:cs="Arial"/>
        </w:rPr>
        <w:t>cí, které předkladatel</w:t>
      </w:r>
      <w:r>
        <w:rPr>
          <w:rFonts w:ascii="Arial" w:hAnsi="Arial" w:cs="Arial"/>
        </w:rPr>
        <w:t xml:space="preserve"> obdržel od</w:t>
      </w:r>
      <w:r w:rsidR="006D3E22">
        <w:rPr>
          <w:rFonts w:ascii="Arial" w:hAnsi="Arial" w:cs="Arial"/>
        </w:rPr>
        <w:t> </w:t>
      </w:r>
      <w:r>
        <w:rPr>
          <w:rFonts w:ascii="Arial" w:hAnsi="Arial" w:cs="Arial"/>
        </w:rPr>
        <w:t>relevantních aktérů.</w:t>
      </w:r>
    </w:p>
    <w:p w:rsidR="00D34CFA" w:rsidRPr="00CC3F2B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70C0"/>
        </w:rPr>
        <w:t>Projednání dokumentu Radou</w:t>
      </w:r>
      <w:r w:rsidRPr="00CB5AA6">
        <w:rPr>
          <w:rFonts w:ascii="Arial" w:hAnsi="Arial" w:cs="Arial"/>
          <w:b/>
          <w:color w:val="0070C0"/>
        </w:rPr>
        <w:t xml:space="preserve"> </w:t>
      </w:r>
    </w:p>
    <w:p w:rsidR="00D34CFA" w:rsidRPr="00CC3F2B" w:rsidRDefault="00E13439" w:rsidP="00D34CF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Doplněné vyhodnocení AP LZ bylo</w:t>
      </w:r>
      <w:r w:rsidR="00D34CFA" w:rsidRPr="00CC3F2B">
        <w:rPr>
          <w:rFonts w:ascii="Arial" w:hAnsi="Arial" w:cs="Arial"/>
        </w:rPr>
        <w:t xml:space="preserve"> </w:t>
      </w:r>
      <w:r w:rsidR="006D1B06">
        <w:rPr>
          <w:rFonts w:ascii="Arial" w:hAnsi="Arial" w:cs="Arial"/>
        </w:rPr>
        <w:t xml:space="preserve">opět </w:t>
      </w:r>
      <w:r w:rsidR="00D34CFA" w:rsidRPr="00CC3F2B">
        <w:rPr>
          <w:rFonts w:ascii="Arial" w:hAnsi="Arial" w:cs="Arial"/>
        </w:rPr>
        <w:t>předložen</w:t>
      </w:r>
      <w:r w:rsidR="00382645">
        <w:rPr>
          <w:rFonts w:ascii="Arial" w:hAnsi="Arial" w:cs="Arial"/>
        </w:rPr>
        <w:t>o</w:t>
      </w:r>
      <w:r w:rsidR="00D34CFA" w:rsidRPr="00CC3F2B">
        <w:rPr>
          <w:rFonts w:ascii="Arial" w:hAnsi="Arial" w:cs="Arial"/>
        </w:rPr>
        <w:t xml:space="preserve"> </w:t>
      </w:r>
      <w:r w:rsidR="00E4031F">
        <w:rPr>
          <w:rFonts w:ascii="Arial" w:hAnsi="Arial" w:cs="Arial"/>
        </w:rPr>
        <w:t>a projednán</w:t>
      </w:r>
      <w:r w:rsidR="00382645">
        <w:rPr>
          <w:rFonts w:ascii="Arial" w:hAnsi="Arial" w:cs="Arial"/>
        </w:rPr>
        <w:t>o</w:t>
      </w:r>
      <w:r w:rsidR="00E4031F">
        <w:rPr>
          <w:rFonts w:ascii="Arial" w:hAnsi="Arial" w:cs="Arial"/>
        </w:rPr>
        <w:t xml:space="preserve"> </w:t>
      </w:r>
      <w:r w:rsidR="00D34CFA" w:rsidRPr="00CC3F2B">
        <w:rPr>
          <w:rFonts w:ascii="Arial" w:hAnsi="Arial" w:cs="Arial"/>
        </w:rPr>
        <w:t>na 3</w:t>
      </w:r>
      <w:r w:rsidR="00382645">
        <w:rPr>
          <w:rFonts w:ascii="Arial" w:hAnsi="Arial" w:cs="Arial"/>
        </w:rPr>
        <w:t>57</w:t>
      </w:r>
      <w:r w:rsidR="00D34CFA" w:rsidRPr="00CC3F2B">
        <w:rPr>
          <w:rFonts w:ascii="Arial" w:hAnsi="Arial" w:cs="Arial"/>
        </w:rPr>
        <w:t xml:space="preserve">. zasedání </w:t>
      </w:r>
      <w:r w:rsidR="00F36208">
        <w:rPr>
          <w:rFonts w:ascii="Arial" w:hAnsi="Arial" w:cs="Arial"/>
        </w:rPr>
        <w:t>Rady</w:t>
      </w:r>
      <w:r w:rsidR="00D34CFA" w:rsidRPr="00CC3F2B">
        <w:rPr>
          <w:rFonts w:ascii="Arial" w:hAnsi="Arial" w:cs="Arial"/>
        </w:rPr>
        <w:t xml:space="preserve"> dne 2</w:t>
      </w:r>
      <w:r w:rsidR="00382645">
        <w:rPr>
          <w:rFonts w:ascii="Arial" w:hAnsi="Arial" w:cs="Arial"/>
        </w:rPr>
        <w:t>9</w:t>
      </w:r>
      <w:r w:rsidR="00D34CFA" w:rsidRPr="00CC3F2B">
        <w:rPr>
          <w:rFonts w:ascii="Arial" w:hAnsi="Arial" w:cs="Arial"/>
        </w:rPr>
        <w:t xml:space="preserve">. </w:t>
      </w:r>
      <w:r w:rsidR="00382645">
        <w:rPr>
          <w:rFonts w:ascii="Arial" w:hAnsi="Arial" w:cs="Arial"/>
        </w:rPr>
        <w:t>května 2020</w:t>
      </w:r>
      <w:r w:rsidR="00D34CFA" w:rsidRPr="00CC3F2B">
        <w:rPr>
          <w:rFonts w:ascii="Arial" w:hAnsi="Arial" w:cs="Arial"/>
        </w:rPr>
        <w:t xml:space="preserve">. </w:t>
      </w:r>
    </w:p>
    <w:p w:rsidR="00D34CFA" w:rsidRPr="003B79AF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73FD3">
        <w:rPr>
          <w:rFonts w:ascii="Arial" w:hAnsi="Arial" w:cs="Arial"/>
          <w:b/>
          <w:color w:val="0070C0"/>
        </w:rPr>
        <w:t>K předloženému dokumentu</w:t>
      </w:r>
    </w:p>
    <w:p w:rsidR="00077465" w:rsidRDefault="00077465" w:rsidP="00F764A7">
      <w:pPr>
        <w:tabs>
          <w:tab w:val="left" w:pos="426"/>
        </w:tabs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Vyhodnocení AP LZ bylo Radě předloženo</w:t>
      </w:r>
      <w:r w:rsidRPr="000A5A84">
        <w:rPr>
          <w:rFonts w:ascii="Arial" w:hAnsi="Arial" w:cs="Arial"/>
        </w:rPr>
        <w:t xml:space="preserve"> na základě usnesení vlády ze dne 3.</w:t>
      </w:r>
      <w:r>
        <w:rPr>
          <w:rFonts w:ascii="Arial" w:hAnsi="Arial" w:cs="Arial"/>
        </w:rPr>
        <w:t> </w:t>
      </w:r>
      <w:r w:rsidRPr="000A5A84">
        <w:rPr>
          <w:rFonts w:ascii="Arial" w:hAnsi="Arial" w:cs="Arial"/>
        </w:rPr>
        <w:t>ledna 2018 č. 8 o Akčním plánu rozvoje lidských zdrojů pro výzkum, vývoj a</w:t>
      </w:r>
      <w:r>
        <w:rPr>
          <w:rFonts w:ascii="Arial" w:hAnsi="Arial" w:cs="Arial"/>
        </w:rPr>
        <w:t> </w:t>
      </w:r>
      <w:r w:rsidRPr="000A5A84">
        <w:rPr>
          <w:rFonts w:ascii="Arial" w:hAnsi="Arial" w:cs="Arial"/>
        </w:rPr>
        <w:t>inovace a genderové rovnosti ve výzkumu, vývoji a inovacích v ČR na léta 2018 až</w:t>
      </w:r>
      <w:r w:rsidR="005C4C50">
        <w:rPr>
          <w:rFonts w:ascii="Arial" w:hAnsi="Arial" w:cs="Arial"/>
        </w:rPr>
        <w:t> </w:t>
      </w:r>
      <w:r w:rsidRPr="000A5A84">
        <w:rPr>
          <w:rFonts w:ascii="Arial" w:hAnsi="Arial" w:cs="Arial"/>
        </w:rPr>
        <w:t>2020, kterým vláda uložila ministru školství, mládeže a tělovýchovy předložit průběžné vyhodnocení plnění opatření AP LZ, jakožto jednoho z dílčích podkladů pro přípravu další ak</w:t>
      </w:r>
      <w:r>
        <w:rPr>
          <w:rFonts w:ascii="Arial" w:hAnsi="Arial" w:cs="Arial"/>
        </w:rPr>
        <w:t>tualizace národní politiky výzkumu, vývoje a inovací ČR</w:t>
      </w:r>
      <w:r w:rsidRPr="000A5A84">
        <w:rPr>
          <w:rFonts w:ascii="Arial" w:hAnsi="Arial" w:cs="Arial"/>
        </w:rPr>
        <w:t>, Radě do</w:t>
      </w:r>
      <w:r>
        <w:rPr>
          <w:rFonts w:ascii="Arial" w:hAnsi="Arial" w:cs="Arial"/>
        </w:rPr>
        <w:t> </w:t>
      </w:r>
      <w:r w:rsidRPr="000A5A84">
        <w:rPr>
          <w:rFonts w:ascii="Arial" w:hAnsi="Arial" w:cs="Arial"/>
        </w:rPr>
        <w:t>31. prosince 2019.</w:t>
      </w:r>
    </w:p>
    <w:p w:rsidR="003B79AF" w:rsidRDefault="006F34D9" w:rsidP="00D26A33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AP LZ určuje</w:t>
      </w:r>
      <w:r w:rsidR="00077465" w:rsidRPr="00077465">
        <w:rPr>
          <w:rFonts w:ascii="Arial" w:hAnsi="Arial" w:cs="Arial"/>
          <w:bCs/>
        </w:rPr>
        <w:t xml:space="preserve"> široké spektrum témat souvisejících s ro</w:t>
      </w:r>
      <w:r w:rsidR="00861051">
        <w:rPr>
          <w:rFonts w:ascii="Arial" w:hAnsi="Arial" w:cs="Arial"/>
          <w:bCs/>
        </w:rPr>
        <w:t xml:space="preserve">zvojem </w:t>
      </w:r>
      <w:r w:rsidR="00CA0276">
        <w:rPr>
          <w:rFonts w:ascii="Arial" w:hAnsi="Arial" w:cs="Arial"/>
          <w:bCs/>
        </w:rPr>
        <w:t>potenciálu lidí v oblasti</w:t>
      </w:r>
      <w:r w:rsidR="00861051">
        <w:rPr>
          <w:rFonts w:ascii="Arial" w:hAnsi="Arial" w:cs="Arial"/>
          <w:bCs/>
        </w:rPr>
        <w:t xml:space="preserve"> výzkumu, vývoje a inovací</w:t>
      </w:r>
      <w:r w:rsidR="00077465" w:rsidRPr="00077465">
        <w:rPr>
          <w:rFonts w:ascii="Arial" w:hAnsi="Arial" w:cs="Arial"/>
          <w:bCs/>
        </w:rPr>
        <w:t>, včetně genderové rovnost</w:t>
      </w:r>
      <w:r w:rsidR="00861051">
        <w:rPr>
          <w:rFonts w:ascii="Arial" w:hAnsi="Arial" w:cs="Arial"/>
          <w:bCs/>
        </w:rPr>
        <w:t>i a diverzity</w:t>
      </w:r>
      <w:r w:rsidR="00077465" w:rsidRPr="00077465">
        <w:rPr>
          <w:rFonts w:ascii="Arial" w:hAnsi="Arial" w:cs="Arial"/>
          <w:bCs/>
        </w:rPr>
        <w:t xml:space="preserve">. Zahrnuje otázky </w:t>
      </w:r>
      <w:r w:rsidR="00861051">
        <w:rPr>
          <w:rFonts w:ascii="Arial" w:hAnsi="Arial" w:cs="Arial"/>
          <w:bCs/>
        </w:rPr>
        <w:lastRenderedPageBreak/>
        <w:t>popularizace a medializace výzkumu, vývoje a inovací</w:t>
      </w:r>
      <w:r w:rsidR="00077465" w:rsidRPr="00077465">
        <w:rPr>
          <w:rFonts w:ascii="Arial" w:hAnsi="Arial" w:cs="Arial"/>
          <w:bCs/>
        </w:rPr>
        <w:t>, které mají podstatný vliv na zvyšování atraktivity vědecké kariéry u široké laické veřejnosti a přispívají tak mj. ke zdůvodnění potřeby vynakládat veř</w:t>
      </w:r>
      <w:r w:rsidR="00861051">
        <w:rPr>
          <w:rFonts w:ascii="Arial" w:hAnsi="Arial" w:cs="Arial"/>
          <w:bCs/>
        </w:rPr>
        <w:t>ejné prostředky do oblasti výzkumu, vývoje a</w:t>
      </w:r>
      <w:r w:rsidR="00CB4D9D">
        <w:rPr>
          <w:rFonts w:ascii="Arial" w:hAnsi="Arial" w:cs="Arial"/>
          <w:bCs/>
        </w:rPr>
        <w:t> </w:t>
      </w:r>
      <w:r w:rsidR="00861051">
        <w:rPr>
          <w:rFonts w:ascii="Arial" w:hAnsi="Arial" w:cs="Arial"/>
          <w:bCs/>
        </w:rPr>
        <w:t>inovací</w:t>
      </w:r>
      <w:r w:rsidR="00077465" w:rsidRPr="00077465">
        <w:rPr>
          <w:rFonts w:ascii="Arial" w:hAnsi="Arial" w:cs="Arial"/>
          <w:bCs/>
        </w:rPr>
        <w:t>. V kontextu genderové perspektivy se věnuje otázkám genderové segregace vzdělávacích a profesních drah a dále i otázkám genderového mainstreamingu, jehož implementace náleží k hlavním předpokladům plnohodnotného využití potenciálu žen-vědkyň ve výzkumném a inovačním prostředí. Dále se zaměřuje na různorodé aspekty progresivního rozvoje institucionálního prostředí výzkumných organizací, jejichž interní kultura je jedním z nejvíce rozhodujících faktorů ovlivňujících jejich atraktivitu, resp. potenciál být vyhledávaným místem k rozvoji špičkových vědeckých kariér. Zvláštní pozornost věnuje problematice doktorského studia a postavení studentů/studentek doktorských studijních programů, resp. „začínajících“ vědeckých pracovníků/pracovnic v</w:t>
      </w:r>
      <w:r w:rsidR="00861051">
        <w:rPr>
          <w:rFonts w:ascii="Arial" w:hAnsi="Arial" w:cs="Arial"/>
          <w:bCs/>
        </w:rPr>
        <w:t xml:space="preserve"> oblasti výzkumu, vývoje a inovací </w:t>
      </w:r>
      <w:r w:rsidR="00077465" w:rsidRPr="00077465">
        <w:rPr>
          <w:rFonts w:ascii="Arial" w:hAnsi="Arial" w:cs="Arial"/>
          <w:bCs/>
        </w:rPr>
        <w:t>ČR. AP LZ se zaměřuje rovněž na mezisektorovou a</w:t>
      </w:r>
      <w:r w:rsidR="005C4C50">
        <w:rPr>
          <w:rFonts w:ascii="Arial" w:hAnsi="Arial" w:cs="Arial"/>
          <w:bCs/>
        </w:rPr>
        <w:t>  m</w:t>
      </w:r>
      <w:r w:rsidR="00077465" w:rsidRPr="00077465">
        <w:rPr>
          <w:rFonts w:ascii="Arial" w:hAnsi="Arial" w:cs="Arial"/>
          <w:bCs/>
        </w:rPr>
        <w:t>ezinárodní mobilitu vědeckých pracovníků/pracovnic</w:t>
      </w:r>
      <w:r w:rsidR="00861051">
        <w:rPr>
          <w:rFonts w:ascii="Arial" w:hAnsi="Arial" w:cs="Arial"/>
          <w:bCs/>
        </w:rPr>
        <w:t xml:space="preserve"> jako</w:t>
      </w:r>
      <w:r w:rsidR="00077465" w:rsidRPr="00077465">
        <w:rPr>
          <w:rFonts w:ascii="Arial" w:hAnsi="Arial" w:cs="Arial"/>
          <w:bCs/>
        </w:rPr>
        <w:t xml:space="preserve"> na jeden z faktorů, které ovlivňují cirkulaci znalostí a idejí na národní a mezinárodn</w:t>
      </w:r>
      <w:r w:rsidR="00861051">
        <w:rPr>
          <w:rFonts w:ascii="Arial" w:hAnsi="Arial" w:cs="Arial"/>
          <w:bCs/>
        </w:rPr>
        <w:t>í úrovni. Věnuje se</w:t>
      </w:r>
      <w:r w:rsidR="005C4C50">
        <w:rPr>
          <w:rFonts w:ascii="Arial" w:hAnsi="Arial" w:cs="Arial"/>
          <w:bCs/>
        </w:rPr>
        <w:t> </w:t>
      </w:r>
      <w:r w:rsidR="00077465" w:rsidRPr="00077465">
        <w:rPr>
          <w:rFonts w:ascii="Arial" w:hAnsi="Arial" w:cs="Arial"/>
          <w:bCs/>
        </w:rPr>
        <w:t>i</w:t>
      </w:r>
      <w:r w:rsidR="005C4C50">
        <w:rPr>
          <w:rFonts w:ascii="Arial" w:hAnsi="Arial" w:cs="Arial"/>
          <w:bCs/>
        </w:rPr>
        <w:t> </w:t>
      </w:r>
      <w:r w:rsidR="00077465" w:rsidRPr="00077465">
        <w:rPr>
          <w:rFonts w:ascii="Arial" w:hAnsi="Arial" w:cs="Arial"/>
          <w:bCs/>
        </w:rPr>
        <w:t>otázkám zohlednění problematiky r</w:t>
      </w:r>
      <w:r w:rsidR="00861051">
        <w:rPr>
          <w:rFonts w:ascii="Arial" w:hAnsi="Arial" w:cs="Arial"/>
          <w:bCs/>
        </w:rPr>
        <w:t xml:space="preserve">ozvoje </w:t>
      </w:r>
      <w:r w:rsidR="00CA0276">
        <w:rPr>
          <w:rFonts w:ascii="Arial" w:hAnsi="Arial" w:cs="Arial"/>
          <w:bCs/>
        </w:rPr>
        <w:t xml:space="preserve">potenciálu lidí </w:t>
      </w:r>
      <w:r w:rsidR="00861051">
        <w:rPr>
          <w:rFonts w:ascii="Arial" w:hAnsi="Arial" w:cs="Arial"/>
          <w:bCs/>
        </w:rPr>
        <w:t>pro výzkum, vývoj a</w:t>
      </w:r>
      <w:r w:rsidR="005C4C50">
        <w:rPr>
          <w:rFonts w:ascii="Arial" w:hAnsi="Arial" w:cs="Arial"/>
          <w:bCs/>
        </w:rPr>
        <w:t> </w:t>
      </w:r>
      <w:r w:rsidR="00861051">
        <w:rPr>
          <w:rFonts w:ascii="Arial" w:hAnsi="Arial" w:cs="Arial"/>
          <w:bCs/>
        </w:rPr>
        <w:t>inovace jako</w:t>
      </w:r>
      <w:r w:rsidR="00077465" w:rsidRPr="00077465">
        <w:rPr>
          <w:rFonts w:ascii="Arial" w:hAnsi="Arial" w:cs="Arial"/>
          <w:bCs/>
        </w:rPr>
        <w:t xml:space="preserve"> jednoho z velmi podstatných kritérií hodnocení výzkumných organizací v kontextu poskytování institucionální podpory na jejich dlouhodobý koncepční rozvoj. AP LZ stanovuje opatření na úrovni orgánů státní správy a</w:t>
      </w:r>
      <w:r w:rsidR="005C4C50">
        <w:rPr>
          <w:rFonts w:ascii="Arial" w:hAnsi="Arial" w:cs="Arial"/>
          <w:bCs/>
        </w:rPr>
        <w:t> </w:t>
      </w:r>
      <w:r w:rsidR="00077465" w:rsidRPr="00077465">
        <w:rPr>
          <w:rFonts w:ascii="Arial" w:hAnsi="Arial" w:cs="Arial"/>
          <w:bCs/>
        </w:rPr>
        <w:t>doporučení pro výzkumné organizace a vysoké školy.</w:t>
      </w:r>
      <w:r w:rsidR="003B79AF" w:rsidRPr="00D26A33">
        <w:rPr>
          <w:rFonts w:ascii="Arial" w:hAnsi="Arial" w:cs="Arial"/>
          <w:bCs/>
        </w:rPr>
        <w:t xml:space="preserve"> </w:t>
      </w:r>
    </w:p>
    <w:p w:rsidR="005C4C50" w:rsidRPr="00D26A33" w:rsidRDefault="00091335" w:rsidP="00481332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</w:t>
      </w:r>
      <w:r w:rsidRPr="00091335">
        <w:rPr>
          <w:rFonts w:ascii="Arial" w:hAnsi="Arial" w:cs="Arial"/>
          <w:bCs/>
        </w:rPr>
        <w:t>šechna opatření obsažená v AP LZ jsou průběžně naplňována. Některá byla splněna</w:t>
      </w:r>
      <w:r w:rsidR="0040412F">
        <w:rPr>
          <w:rFonts w:ascii="Arial" w:hAnsi="Arial" w:cs="Arial"/>
          <w:bCs/>
        </w:rPr>
        <w:t>, plnění dalších pokračuje</w:t>
      </w:r>
      <w:r w:rsidRPr="00091335">
        <w:rPr>
          <w:rFonts w:ascii="Arial" w:hAnsi="Arial" w:cs="Arial"/>
          <w:bCs/>
        </w:rPr>
        <w:t xml:space="preserve"> i v období 2020+.</w:t>
      </w:r>
      <w:r w:rsidR="00AD1A38">
        <w:rPr>
          <w:rFonts w:ascii="Arial" w:hAnsi="Arial" w:cs="Arial"/>
          <w:bCs/>
        </w:rPr>
        <w:t xml:space="preserve"> </w:t>
      </w:r>
      <w:r w:rsidR="00B75636" w:rsidRPr="00B75636">
        <w:rPr>
          <w:rFonts w:ascii="Arial" w:hAnsi="Arial" w:cs="Arial"/>
          <w:bCs/>
        </w:rPr>
        <w:t xml:space="preserve">Klíčovými oblastmi, které souvisejí s problematikou </w:t>
      </w:r>
      <w:r w:rsidR="00CA0276">
        <w:rPr>
          <w:rFonts w:ascii="Arial" w:hAnsi="Arial" w:cs="Arial"/>
          <w:bCs/>
        </w:rPr>
        <w:t>potenciálu lidí</w:t>
      </w:r>
      <w:r w:rsidR="00B75636">
        <w:rPr>
          <w:rFonts w:ascii="Arial" w:hAnsi="Arial" w:cs="Arial"/>
          <w:bCs/>
        </w:rPr>
        <w:t xml:space="preserve"> a genderové rovnosti, </w:t>
      </w:r>
      <w:r w:rsidR="00B75636" w:rsidRPr="00B75636">
        <w:rPr>
          <w:rFonts w:ascii="Arial" w:hAnsi="Arial" w:cs="Arial"/>
          <w:bCs/>
        </w:rPr>
        <w:t>budou podpora rozvoje a nastavení institucionálního pros</w:t>
      </w:r>
      <w:r w:rsidR="00B75636">
        <w:rPr>
          <w:rFonts w:ascii="Arial" w:hAnsi="Arial" w:cs="Arial"/>
          <w:bCs/>
        </w:rPr>
        <w:t>tředí výzkum</w:t>
      </w:r>
      <w:r w:rsidR="00F4221D">
        <w:rPr>
          <w:rFonts w:ascii="Arial" w:hAnsi="Arial" w:cs="Arial"/>
          <w:bCs/>
        </w:rPr>
        <w:t>n</w:t>
      </w:r>
      <w:r w:rsidR="00B75636">
        <w:rPr>
          <w:rFonts w:ascii="Arial" w:hAnsi="Arial" w:cs="Arial"/>
          <w:bCs/>
        </w:rPr>
        <w:t xml:space="preserve">ých organizací tak, </w:t>
      </w:r>
      <w:r w:rsidR="00B75636" w:rsidRPr="00B75636">
        <w:rPr>
          <w:rFonts w:ascii="Arial" w:hAnsi="Arial" w:cs="Arial"/>
          <w:bCs/>
        </w:rPr>
        <w:t xml:space="preserve">aby byly implementovány moderní principy řízení </w:t>
      </w:r>
      <w:r w:rsidR="00CA0276">
        <w:rPr>
          <w:rFonts w:ascii="Arial" w:hAnsi="Arial" w:cs="Arial"/>
          <w:bCs/>
        </w:rPr>
        <w:t>potenciálu lidí</w:t>
      </w:r>
      <w:r w:rsidR="00B75636">
        <w:rPr>
          <w:rFonts w:ascii="Arial" w:hAnsi="Arial" w:cs="Arial"/>
          <w:bCs/>
        </w:rPr>
        <w:t xml:space="preserve">, včetně vytvoření </w:t>
      </w:r>
      <w:r w:rsidR="00B75636" w:rsidRPr="00B75636">
        <w:rPr>
          <w:rFonts w:ascii="Arial" w:hAnsi="Arial" w:cs="Arial"/>
          <w:bCs/>
        </w:rPr>
        <w:t>atraktivního prostředí pro oslovení a udržení zahraniční</w:t>
      </w:r>
      <w:r w:rsidR="00B75636">
        <w:rPr>
          <w:rFonts w:ascii="Arial" w:hAnsi="Arial" w:cs="Arial"/>
          <w:bCs/>
        </w:rPr>
        <w:t xml:space="preserve">ch pracovníků. Intervence budou </w:t>
      </w:r>
      <w:r w:rsidR="00B75636" w:rsidRPr="00B75636">
        <w:rPr>
          <w:rFonts w:ascii="Arial" w:hAnsi="Arial" w:cs="Arial"/>
          <w:bCs/>
        </w:rPr>
        <w:t>reflektovat také podpůrnou infrastrukturu zahrnující technické</w:t>
      </w:r>
      <w:r w:rsidR="00B75636">
        <w:rPr>
          <w:rFonts w:ascii="Arial" w:hAnsi="Arial" w:cs="Arial"/>
          <w:bCs/>
        </w:rPr>
        <w:t xml:space="preserve"> či</w:t>
      </w:r>
      <w:r w:rsidR="005C4C50">
        <w:rPr>
          <w:rFonts w:ascii="Arial" w:hAnsi="Arial" w:cs="Arial"/>
          <w:bCs/>
        </w:rPr>
        <w:t> </w:t>
      </w:r>
      <w:r w:rsidR="00B75636">
        <w:rPr>
          <w:rFonts w:ascii="Arial" w:hAnsi="Arial" w:cs="Arial"/>
          <w:bCs/>
        </w:rPr>
        <w:t xml:space="preserve">administrativní pracovníky. </w:t>
      </w:r>
      <w:r w:rsidR="00B75636" w:rsidRPr="00B75636">
        <w:rPr>
          <w:rFonts w:ascii="Arial" w:hAnsi="Arial" w:cs="Arial"/>
          <w:bCs/>
        </w:rPr>
        <w:t>Intervence budou zaměřeny též na posílení internacionali</w:t>
      </w:r>
      <w:r w:rsidR="00B75636">
        <w:rPr>
          <w:rFonts w:ascii="Arial" w:hAnsi="Arial" w:cs="Arial"/>
          <w:bCs/>
        </w:rPr>
        <w:t xml:space="preserve">zace výzkumného prostředí, a to </w:t>
      </w:r>
      <w:r w:rsidR="00B75636" w:rsidRPr="00B75636">
        <w:rPr>
          <w:rFonts w:ascii="Arial" w:hAnsi="Arial" w:cs="Arial"/>
          <w:bCs/>
        </w:rPr>
        <w:t>jak na úrovni budování dlouhodobých vztahů se zahraničními výzkumnými orga</w:t>
      </w:r>
      <w:r w:rsidR="00B75636">
        <w:rPr>
          <w:rFonts w:ascii="Arial" w:hAnsi="Arial" w:cs="Arial"/>
          <w:bCs/>
        </w:rPr>
        <w:t xml:space="preserve">nizacemi, tak </w:t>
      </w:r>
      <w:r w:rsidR="00B75636" w:rsidRPr="00B75636">
        <w:rPr>
          <w:rFonts w:ascii="Arial" w:hAnsi="Arial" w:cs="Arial"/>
          <w:bCs/>
        </w:rPr>
        <w:t>budování výzkumných týmů se zastoupením pracovníků ze zah</w:t>
      </w:r>
      <w:r w:rsidR="00B75636">
        <w:rPr>
          <w:rFonts w:ascii="Arial" w:hAnsi="Arial" w:cs="Arial"/>
          <w:bCs/>
        </w:rPr>
        <w:t xml:space="preserve">raničí, či na projektové úrovni </w:t>
      </w:r>
      <w:r w:rsidR="00B75636" w:rsidRPr="00B75636">
        <w:rPr>
          <w:rFonts w:ascii="Arial" w:hAnsi="Arial" w:cs="Arial"/>
          <w:bCs/>
        </w:rPr>
        <w:t>prostřednictvím podpory zapojení se do mezinárod</w:t>
      </w:r>
      <w:r w:rsidR="00B75636">
        <w:rPr>
          <w:rFonts w:ascii="Arial" w:hAnsi="Arial" w:cs="Arial"/>
          <w:bCs/>
        </w:rPr>
        <w:t xml:space="preserve">ních programů výzkumu a vývoje. </w:t>
      </w:r>
      <w:r w:rsidR="00B75636" w:rsidRPr="00B75636">
        <w:rPr>
          <w:rFonts w:ascii="Arial" w:hAnsi="Arial" w:cs="Arial"/>
          <w:bCs/>
        </w:rPr>
        <w:t>Výsledkem intervencí bude atraktivní a motivující institucionální prostře</w:t>
      </w:r>
      <w:r w:rsidR="00B75636">
        <w:rPr>
          <w:rFonts w:ascii="Arial" w:hAnsi="Arial" w:cs="Arial"/>
          <w:bCs/>
        </w:rPr>
        <w:t xml:space="preserve">dí výzkumných </w:t>
      </w:r>
      <w:r w:rsidR="00B75636" w:rsidRPr="00B75636">
        <w:rPr>
          <w:rFonts w:ascii="Arial" w:hAnsi="Arial" w:cs="Arial"/>
          <w:bCs/>
        </w:rPr>
        <w:t>organizací, otevření výzkumného prostoru ČR mezináro</w:t>
      </w:r>
      <w:r w:rsidR="00B75636">
        <w:rPr>
          <w:rFonts w:ascii="Arial" w:hAnsi="Arial" w:cs="Arial"/>
          <w:bCs/>
        </w:rPr>
        <w:t xml:space="preserve">dní spolupráci či zvýšení počtu </w:t>
      </w:r>
      <w:r w:rsidR="00B75636" w:rsidRPr="00B75636">
        <w:rPr>
          <w:rFonts w:ascii="Arial" w:hAnsi="Arial" w:cs="Arial"/>
          <w:bCs/>
        </w:rPr>
        <w:t>excelentních výzkumných týmů.</w:t>
      </w:r>
      <w:r w:rsidR="00B75636">
        <w:rPr>
          <w:rFonts w:ascii="Arial" w:hAnsi="Arial" w:cs="Arial"/>
          <w:bCs/>
        </w:rPr>
        <w:t xml:space="preserve"> </w:t>
      </w:r>
      <w:r w:rsidR="00556E15">
        <w:rPr>
          <w:rFonts w:ascii="Arial" w:hAnsi="Arial" w:cs="Arial"/>
          <w:bCs/>
        </w:rPr>
        <w:t xml:space="preserve">K plnění opatření předkladatel materiálu </w:t>
      </w:r>
      <w:r w:rsidR="00CB6E5C">
        <w:rPr>
          <w:rFonts w:ascii="Arial" w:hAnsi="Arial" w:cs="Arial"/>
          <w:bCs/>
        </w:rPr>
        <w:t>u</w:t>
      </w:r>
      <w:r w:rsidR="00556E15">
        <w:rPr>
          <w:rFonts w:ascii="Arial" w:hAnsi="Arial" w:cs="Arial"/>
          <w:bCs/>
        </w:rPr>
        <w:t>vádí, že Ministerstvo školství, mládeže a tělovýchovy</w:t>
      </w:r>
      <w:r w:rsidR="00556E15" w:rsidRPr="00556E15">
        <w:rPr>
          <w:rFonts w:ascii="Arial" w:hAnsi="Arial" w:cs="Arial"/>
          <w:bCs/>
        </w:rPr>
        <w:t xml:space="preserve"> bude v rámci své gesce realizovat opatření uvedená</w:t>
      </w:r>
      <w:r w:rsidR="00556E15">
        <w:rPr>
          <w:rFonts w:ascii="Arial" w:hAnsi="Arial" w:cs="Arial"/>
          <w:bCs/>
        </w:rPr>
        <w:t xml:space="preserve"> v AP LZ v nadcházejícím </w:t>
      </w:r>
      <w:r w:rsidR="00556E15" w:rsidRPr="00556E15">
        <w:rPr>
          <w:rFonts w:ascii="Arial" w:hAnsi="Arial" w:cs="Arial"/>
          <w:bCs/>
        </w:rPr>
        <w:t>období prostřednictvím Operačního programu Jan Amos Kome</w:t>
      </w:r>
      <w:r w:rsidR="00556E15">
        <w:rPr>
          <w:rFonts w:ascii="Arial" w:hAnsi="Arial" w:cs="Arial"/>
          <w:bCs/>
        </w:rPr>
        <w:t xml:space="preserve">nský (dále jen „OP JAK“), který </w:t>
      </w:r>
      <w:r w:rsidR="00556E15" w:rsidRPr="00556E15">
        <w:rPr>
          <w:rFonts w:ascii="Arial" w:hAnsi="Arial" w:cs="Arial"/>
          <w:bCs/>
        </w:rPr>
        <w:t>bude v období let 2021–2027 navazovat na OP VVV.</w:t>
      </w:r>
      <w:r w:rsidR="00481332">
        <w:rPr>
          <w:rFonts w:ascii="Arial" w:hAnsi="Arial" w:cs="Arial"/>
          <w:bCs/>
        </w:rPr>
        <w:t xml:space="preserve"> </w:t>
      </w:r>
      <w:r w:rsidR="00481332" w:rsidRPr="00481332">
        <w:rPr>
          <w:rFonts w:ascii="Arial" w:hAnsi="Arial" w:cs="Arial"/>
          <w:bCs/>
        </w:rPr>
        <w:t>Rovněž TA ČR hodlá pokračovat v realizaci opatření pro ro</w:t>
      </w:r>
      <w:r w:rsidR="00481332">
        <w:rPr>
          <w:rFonts w:ascii="Arial" w:hAnsi="Arial" w:cs="Arial"/>
          <w:bCs/>
        </w:rPr>
        <w:t>k 2020 vyplývající jak z AP LZ</w:t>
      </w:r>
      <w:r w:rsidR="00481332" w:rsidRPr="00481332">
        <w:rPr>
          <w:rFonts w:ascii="Arial" w:hAnsi="Arial" w:cs="Arial"/>
          <w:bCs/>
        </w:rPr>
        <w:t>, tak z Akčního plánu pro rovnost žen a</w:t>
      </w:r>
      <w:r w:rsidR="00CB4D9D">
        <w:rPr>
          <w:rFonts w:ascii="Arial" w:hAnsi="Arial" w:cs="Arial"/>
          <w:bCs/>
        </w:rPr>
        <w:t> </w:t>
      </w:r>
      <w:r w:rsidR="00481332" w:rsidRPr="00481332">
        <w:rPr>
          <w:rFonts w:ascii="Arial" w:hAnsi="Arial" w:cs="Arial"/>
          <w:bCs/>
        </w:rPr>
        <w:t>m</w:t>
      </w:r>
      <w:r w:rsidR="00481332">
        <w:rPr>
          <w:rFonts w:ascii="Arial" w:hAnsi="Arial" w:cs="Arial"/>
          <w:bCs/>
        </w:rPr>
        <w:t>užů na</w:t>
      </w:r>
      <w:r w:rsidR="005C4C50">
        <w:rPr>
          <w:rFonts w:ascii="Arial" w:hAnsi="Arial" w:cs="Arial"/>
          <w:bCs/>
        </w:rPr>
        <w:t> </w:t>
      </w:r>
      <w:r w:rsidR="00481332">
        <w:rPr>
          <w:rFonts w:ascii="Arial" w:hAnsi="Arial" w:cs="Arial"/>
          <w:bCs/>
        </w:rPr>
        <w:t xml:space="preserve">léta 2019-2020 (případně </w:t>
      </w:r>
      <w:r w:rsidR="00481332" w:rsidRPr="00481332">
        <w:rPr>
          <w:rFonts w:ascii="Arial" w:hAnsi="Arial" w:cs="Arial"/>
          <w:bCs/>
        </w:rPr>
        <w:t>vznikající navazující Vládní strategie pro rovnost žen a</w:t>
      </w:r>
      <w:r w:rsidR="005C4C50">
        <w:rPr>
          <w:rFonts w:ascii="Arial" w:hAnsi="Arial" w:cs="Arial"/>
          <w:bCs/>
        </w:rPr>
        <w:t> </w:t>
      </w:r>
      <w:r w:rsidR="00481332" w:rsidRPr="00481332">
        <w:rPr>
          <w:rFonts w:ascii="Arial" w:hAnsi="Arial" w:cs="Arial"/>
          <w:bCs/>
        </w:rPr>
        <w:t>mužů v ČR nebo Národní po</w:t>
      </w:r>
      <w:r w:rsidR="00481332">
        <w:rPr>
          <w:rFonts w:ascii="Arial" w:hAnsi="Arial" w:cs="Arial"/>
          <w:bCs/>
        </w:rPr>
        <w:t xml:space="preserve">litiky </w:t>
      </w:r>
      <w:r w:rsidR="00481332" w:rsidRPr="00481332">
        <w:rPr>
          <w:rFonts w:ascii="Arial" w:hAnsi="Arial" w:cs="Arial"/>
          <w:bCs/>
        </w:rPr>
        <w:t>výzkum</w:t>
      </w:r>
      <w:r w:rsidR="00481332">
        <w:rPr>
          <w:rFonts w:ascii="Arial" w:hAnsi="Arial" w:cs="Arial"/>
          <w:bCs/>
        </w:rPr>
        <w:t xml:space="preserve">u, vývoje a inovací ČR </w:t>
      </w:r>
      <w:r w:rsidR="00481332" w:rsidRPr="00481332">
        <w:rPr>
          <w:rFonts w:ascii="Arial" w:hAnsi="Arial" w:cs="Arial"/>
          <w:bCs/>
        </w:rPr>
        <w:t xml:space="preserve">2021+), Genderové </w:t>
      </w:r>
      <w:r w:rsidR="00481332">
        <w:rPr>
          <w:rFonts w:ascii="Arial" w:hAnsi="Arial" w:cs="Arial"/>
          <w:bCs/>
        </w:rPr>
        <w:t xml:space="preserve">politiky TA ČR a implementace a </w:t>
      </w:r>
      <w:r w:rsidR="00481332" w:rsidRPr="00481332">
        <w:rPr>
          <w:rFonts w:ascii="Arial" w:hAnsi="Arial" w:cs="Arial"/>
          <w:bCs/>
        </w:rPr>
        <w:t>udržitelnosti projektu GEECCO.</w:t>
      </w:r>
      <w:r w:rsidR="00481332">
        <w:rPr>
          <w:rFonts w:ascii="Arial" w:hAnsi="Arial" w:cs="Arial"/>
          <w:bCs/>
        </w:rPr>
        <w:t xml:space="preserve"> Podrobnější popis způsobu realizace opatření v nadcházejícím období včetně přehledu doporučení pro aktéry v oblasti výzkumu, vývoje a inovací je uveden na str. 6 – 9 doplněného materiálu.</w:t>
      </w:r>
    </w:p>
    <w:p w:rsidR="00C4443F" w:rsidRPr="0047450C" w:rsidRDefault="00C31F9C" w:rsidP="00F764A7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lastRenderedPageBreak/>
        <w:t>P</w:t>
      </w:r>
      <w:r w:rsidR="00D34CFA" w:rsidRPr="00D26A33">
        <w:rPr>
          <w:rFonts w:ascii="Arial" w:hAnsi="Arial" w:cs="Arial"/>
          <w:b/>
          <w:color w:val="0070C0"/>
        </w:rPr>
        <w:t>řipomínky</w:t>
      </w:r>
    </w:p>
    <w:p w:rsidR="008B0D06" w:rsidRPr="002807FC" w:rsidRDefault="000B2780" w:rsidP="004213D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souvislosti s pokračováním realizace opatření AP LZ </w:t>
      </w:r>
      <w:r w:rsidR="00A600B0">
        <w:rPr>
          <w:rFonts w:ascii="Arial" w:hAnsi="Arial" w:cs="Arial"/>
        </w:rPr>
        <w:t>Rada upozorňuje předkladatele materiálu</w:t>
      </w:r>
      <w:r w:rsidR="00C021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nutnost přizpůsobit podmínky realizace</w:t>
      </w:r>
      <w:r w:rsidR="00CA44DF">
        <w:rPr>
          <w:rFonts w:ascii="Arial" w:hAnsi="Arial" w:cs="Arial"/>
        </w:rPr>
        <w:t xml:space="preserve"> </w:t>
      </w:r>
      <w:r w:rsidR="008A581A">
        <w:rPr>
          <w:rFonts w:ascii="Arial" w:hAnsi="Arial" w:cs="Arial"/>
        </w:rPr>
        <w:t>aktuální</w:t>
      </w:r>
      <w:r>
        <w:rPr>
          <w:rFonts w:ascii="Arial" w:hAnsi="Arial" w:cs="Arial"/>
        </w:rPr>
        <w:t>m možnostem</w:t>
      </w:r>
      <w:r w:rsidR="008A581A">
        <w:rPr>
          <w:rFonts w:ascii="Arial" w:hAnsi="Arial" w:cs="Arial"/>
        </w:rPr>
        <w:t xml:space="preserve"> státního rozpočtu</w:t>
      </w:r>
      <w:r w:rsidR="002C3EA8">
        <w:rPr>
          <w:rFonts w:ascii="Arial" w:hAnsi="Arial" w:cs="Arial"/>
        </w:rPr>
        <w:t xml:space="preserve"> České republiky</w:t>
      </w:r>
      <w:r w:rsidR="008A581A">
        <w:rPr>
          <w:rFonts w:ascii="Arial" w:hAnsi="Arial" w:cs="Arial"/>
        </w:rPr>
        <w:t>.</w:t>
      </w:r>
    </w:p>
    <w:p w:rsidR="00D34CFA" w:rsidRPr="004213DE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104A">
        <w:rPr>
          <w:rFonts w:ascii="Arial" w:hAnsi="Arial" w:cs="Arial"/>
          <w:b/>
          <w:color w:val="0070C0"/>
        </w:rPr>
        <w:t>Závěr</w:t>
      </w:r>
      <w:r w:rsidRPr="004213DE">
        <w:rPr>
          <w:rFonts w:ascii="Arial" w:hAnsi="Arial" w:cs="Arial"/>
          <w:b/>
          <w:color w:val="0070C0"/>
        </w:rPr>
        <w:t xml:space="preserve"> </w:t>
      </w:r>
    </w:p>
    <w:p w:rsidR="00A600B0" w:rsidRPr="00A600B0" w:rsidRDefault="00D34CFA" w:rsidP="00524B3D">
      <w:pPr>
        <w:pStyle w:val="Zkladntext2"/>
        <w:spacing w:after="120"/>
        <w:jc w:val="both"/>
        <w:rPr>
          <w:rFonts w:ascii="Arial" w:hAnsi="Arial" w:cs="Arial"/>
        </w:rPr>
      </w:pPr>
      <w:bookmarkStart w:id="1" w:name="OLE_LINK1"/>
      <w:r w:rsidRPr="00F5104A">
        <w:rPr>
          <w:rFonts w:ascii="Arial" w:hAnsi="Arial" w:cs="Arial"/>
        </w:rPr>
        <w:t xml:space="preserve">Rada </w:t>
      </w:r>
      <w:r w:rsidR="001833D0">
        <w:rPr>
          <w:rFonts w:ascii="Arial" w:hAnsi="Arial" w:cs="Arial"/>
        </w:rPr>
        <w:t xml:space="preserve">bere na vědomí </w:t>
      </w:r>
      <w:r w:rsidR="00091335">
        <w:rPr>
          <w:rFonts w:ascii="Arial" w:hAnsi="Arial" w:cs="Arial"/>
          <w:color w:val="000000"/>
        </w:rPr>
        <w:t xml:space="preserve">doplněné </w:t>
      </w:r>
      <w:r w:rsidR="00CE713B" w:rsidRPr="00524B3D">
        <w:rPr>
          <w:rFonts w:ascii="Arial" w:hAnsi="Arial" w:cs="Arial"/>
          <w:color w:val="000000"/>
        </w:rPr>
        <w:t>vyhodnocení AP LZ</w:t>
      </w:r>
      <w:r w:rsidR="008E57BD">
        <w:rPr>
          <w:rFonts w:ascii="Arial" w:hAnsi="Arial" w:cs="Arial"/>
          <w:color w:val="000000"/>
        </w:rPr>
        <w:t xml:space="preserve"> a děkuje předkladateli </w:t>
      </w:r>
      <w:r w:rsidR="00EE20AD">
        <w:rPr>
          <w:rFonts w:ascii="Arial" w:hAnsi="Arial" w:cs="Arial"/>
          <w:color w:val="000000"/>
        </w:rPr>
        <w:t xml:space="preserve">materiálu </w:t>
      </w:r>
      <w:r w:rsidR="008E57BD">
        <w:rPr>
          <w:rFonts w:ascii="Arial" w:hAnsi="Arial" w:cs="Arial"/>
          <w:color w:val="000000"/>
        </w:rPr>
        <w:t>za provedené vyhodnocení</w:t>
      </w:r>
      <w:r w:rsidR="00EE20AD">
        <w:rPr>
          <w:rFonts w:ascii="Arial" w:hAnsi="Arial" w:cs="Arial"/>
          <w:color w:val="000000"/>
        </w:rPr>
        <w:t>,</w:t>
      </w:r>
      <w:r w:rsidR="008E57BD">
        <w:rPr>
          <w:rFonts w:ascii="Arial" w:hAnsi="Arial" w:cs="Arial"/>
          <w:color w:val="000000"/>
        </w:rPr>
        <w:t xml:space="preserve"> jednotlivým organizacím, které poskytly informace</w:t>
      </w:r>
      <w:r w:rsidR="00EE20AD">
        <w:rPr>
          <w:rFonts w:ascii="Arial" w:hAnsi="Arial" w:cs="Arial"/>
          <w:color w:val="000000"/>
        </w:rPr>
        <w:t>,</w:t>
      </w:r>
      <w:r w:rsidR="008E57BD">
        <w:rPr>
          <w:rFonts w:ascii="Arial" w:hAnsi="Arial" w:cs="Arial"/>
          <w:color w:val="000000"/>
        </w:rPr>
        <w:t xml:space="preserve"> za</w:t>
      </w:r>
      <w:r w:rsidR="00501776">
        <w:rPr>
          <w:rFonts w:ascii="Arial" w:hAnsi="Arial" w:cs="Arial"/>
          <w:color w:val="000000"/>
        </w:rPr>
        <w:t> </w:t>
      </w:r>
      <w:r w:rsidR="008E57BD">
        <w:rPr>
          <w:rFonts w:ascii="Arial" w:hAnsi="Arial" w:cs="Arial"/>
          <w:color w:val="000000"/>
        </w:rPr>
        <w:t xml:space="preserve">jejich předání. </w:t>
      </w:r>
      <w:r w:rsidR="001833D0">
        <w:rPr>
          <w:rFonts w:ascii="Arial" w:hAnsi="Arial" w:cs="Arial"/>
          <w:color w:val="000000"/>
        </w:rPr>
        <w:t xml:space="preserve"> </w:t>
      </w:r>
      <w:r w:rsidR="008E57BD">
        <w:rPr>
          <w:rFonts w:ascii="Arial" w:hAnsi="Arial" w:cs="Arial"/>
          <w:color w:val="000000"/>
        </w:rPr>
        <w:t>Ž</w:t>
      </w:r>
      <w:r w:rsidR="001833D0">
        <w:rPr>
          <w:rFonts w:ascii="Arial" w:hAnsi="Arial" w:cs="Arial"/>
          <w:color w:val="000000"/>
        </w:rPr>
        <w:t xml:space="preserve">ádá předkladatele materiálu o jeho distribuci všem relevantním aktérům v oblasti </w:t>
      </w:r>
      <w:r w:rsidR="005506EE">
        <w:rPr>
          <w:rFonts w:ascii="Arial" w:hAnsi="Arial" w:cs="Arial"/>
          <w:color w:val="000000"/>
        </w:rPr>
        <w:t xml:space="preserve">výzkumu, vývoje a inovací </w:t>
      </w:r>
      <w:r w:rsidR="009C115A">
        <w:rPr>
          <w:rFonts w:ascii="Arial" w:hAnsi="Arial" w:cs="Arial"/>
          <w:color w:val="000000"/>
        </w:rPr>
        <w:t>(poskytovatelé</w:t>
      </w:r>
      <w:r w:rsidR="001833D0" w:rsidRPr="001833D0">
        <w:rPr>
          <w:rFonts w:ascii="Arial" w:hAnsi="Arial" w:cs="Arial"/>
          <w:color w:val="000000"/>
        </w:rPr>
        <w:t xml:space="preserve"> účelové podpory, výzkumné organizace, vysoké školy)</w:t>
      </w:r>
      <w:r w:rsidR="00CB6E5C">
        <w:rPr>
          <w:rFonts w:ascii="Arial" w:hAnsi="Arial" w:cs="Arial"/>
          <w:color w:val="000000"/>
        </w:rPr>
        <w:t xml:space="preserve"> s tím, že se jedná o společné doporučení R</w:t>
      </w:r>
      <w:r w:rsidR="00EE20AD">
        <w:rPr>
          <w:rFonts w:ascii="Arial" w:hAnsi="Arial" w:cs="Arial"/>
          <w:color w:val="000000"/>
        </w:rPr>
        <w:t>ady</w:t>
      </w:r>
      <w:r w:rsidR="00CB2433">
        <w:rPr>
          <w:rFonts w:ascii="Arial" w:hAnsi="Arial" w:cs="Arial"/>
          <w:color w:val="000000"/>
        </w:rPr>
        <w:t xml:space="preserve"> a Ministerstva školství, mládeže a tělovýchovy</w:t>
      </w:r>
      <w:r w:rsidR="00CB6E5C">
        <w:rPr>
          <w:rFonts w:ascii="Arial" w:hAnsi="Arial" w:cs="Arial"/>
          <w:color w:val="000000"/>
        </w:rPr>
        <w:t xml:space="preserve"> k podpoře rozvoje potenciálu lidí v jednotlivých výzkumných organizacích</w:t>
      </w:r>
      <w:r w:rsidR="00A600B0">
        <w:rPr>
          <w:rFonts w:ascii="Arial" w:hAnsi="Arial" w:cs="Arial"/>
          <w:color w:val="000000"/>
        </w:rPr>
        <w:t>.</w:t>
      </w:r>
      <w:r w:rsidR="008E57BD">
        <w:rPr>
          <w:rFonts w:ascii="Arial" w:hAnsi="Arial" w:cs="Arial"/>
          <w:color w:val="000000"/>
        </w:rPr>
        <w:t xml:space="preserve"> Žádá rovněž předkladatele</w:t>
      </w:r>
      <w:r w:rsidR="00EE20AD">
        <w:rPr>
          <w:rFonts w:ascii="Arial" w:hAnsi="Arial" w:cs="Arial"/>
          <w:color w:val="000000"/>
        </w:rPr>
        <w:t xml:space="preserve"> materiálu</w:t>
      </w:r>
      <w:r w:rsidR="008E57BD">
        <w:rPr>
          <w:rFonts w:ascii="Arial" w:hAnsi="Arial" w:cs="Arial"/>
          <w:color w:val="000000"/>
        </w:rPr>
        <w:t>, aby poskytl R</w:t>
      </w:r>
      <w:r w:rsidR="00EE20AD">
        <w:rPr>
          <w:rFonts w:ascii="Arial" w:hAnsi="Arial" w:cs="Arial"/>
          <w:color w:val="000000"/>
        </w:rPr>
        <w:t>adě</w:t>
      </w:r>
      <w:r w:rsidR="008E57BD">
        <w:rPr>
          <w:rFonts w:ascii="Arial" w:hAnsi="Arial" w:cs="Arial"/>
          <w:color w:val="000000"/>
        </w:rPr>
        <w:t xml:space="preserve"> informaci z vyhodnocení realizace projektů a jednotlivých výzev OP VVV, které se dané problematiky týkají a</w:t>
      </w:r>
      <w:r w:rsidR="00501776">
        <w:rPr>
          <w:rFonts w:ascii="Arial" w:hAnsi="Arial" w:cs="Arial"/>
          <w:color w:val="000000"/>
        </w:rPr>
        <w:t> </w:t>
      </w:r>
      <w:r w:rsidR="008E57BD">
        <w:rPr>
          <w:rFonts w:ascii="Arial" w:hAnsi="Arial" w:cs="Arial"/>
          <w:color w:val="000000"/>
        </w:rPr>
        <w:t>jsou uvedeny v materiálu.</w:t>
      </w:r>
    </w:p>
    <w:p w:rsidR="008876FB" w:rsidRPr="00524B3D" w:rsidRDefault="001833D0" w:rsidP="00524B3D">
      <w:pPr>
        <w:pStyle w:val="Zkladntext2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  <w:r w:rsidR="008876FB" w:rsidRPr="00524B3D">
        <w:rPr>
          <w:rFonts w:ascii="Arial" w:hAnsi="Arial" w:cs="Arial"/>
          <w:color w:val="000000"/>
        </w:rPr>
        <w:t xml:space="preserve">  </w:t>
      </w:r>
    </w:p>
    <w:bookmarkEnd w:id="1"/>
    <w:p w:rsidR="00D34CFA" w:rsidRPr="007C2FDF" w:rsidRDefault="00D34CFA" w:rsidP="00817392">
      <w:pPr>
        <w:pStyle w:val="Zkladntext2"/>
        <w:spacing w:after="120"/>
        <w:jc w:val="both"/>
        <w:rPr>
          <w:rFonts w:ascii="Arial" w:hAnsi="Arial" w:cs="Arial"/>
        </w:rPr>
      </w:pPr>
      <w:r w:rsidRPr="00F5104A">
        <w:rPr>
          <w:rFonts w:ascii="Arial" w:hAnsi="Arial" w:cs="Arial"/>
        </w:rPr>
        <w:t>V Praze dne</w:t>
      </w:r>
      <w:r w:rsidRPr="007C2FDF">
        <w:rPr>
          <w:rFonts w:ascii="Arial" w:hAnsi="Arial" w:cs="Arial"/>
        </w:rPr>
        <w:t xml:space="preserve"> </w:t>
      </w:r>
      <w:r w:rsidR="00817392">
        <w:rPr>
          <w:rFonts w:ascii="Arial" w:hAnsi="Arial" w:cs="Arial"/>
        </w:rPr>
        <w:t>29. května 2020</w:t>
      </w:r>
    </w:p>
    <w:sectPr w:rsidR="00D34CFA" w:rsidRPr="007C2FD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05B" w:rsidRDefault="0047005B" w:rsidP="008F77F6">
      <w:r>
        <w:separator/>
      </w:r>
    </w:p>
  </w:endnote>
  <w:endnote w:type="continuationSeparator" w:id="0">
    <w:p w:rsidR="0047005B" w:rsidRDefault="0047005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966678" w:rsidP="00966678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Průběžné</w:t>
    </w:r>
    <w:r w:rsidRPr="00966678">
      <w:rPr>
        <w:rFonts w:ascii="Arial" w:hAnsi="Arial" w:cs="Arial"/>
        <w:sz w:val="18"/>
        <w:szCs w:val="18"/>
      </w:rPr>
      <w:t xml:space="preserve"> vyhodnocení plnění opatření Akčního plánu rozvoje lidských zdrojů pro výzkum, vývoj a inovace a genderové rovnosti ve výzkumu, vývoji a inovacích v ČR na léta 2018 až 2020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3210F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3210F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3210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3210F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05B" w:rsidRDefault="0047005B" w:rsidP="008F77F6">
      <w:r>
        <w:separator/>
      </w:r>
    </w:p>
  </w:footnote>
  <w:footnote w:type="continuationSeparator" w:id="0">
    <w:p w:rsidR="0047005B" w:rsidRDefault="0047005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780E9B4" wp14:editId="47925E0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153264">
            <w:rPr>
              <w:rFonts w:ascii="Arial" w:hAnsi="Arial" w:cs="Arial"/>
              <w:b/>
              <w:color w:val="0070C0"/>
              <w:sz w:val="28"/>
              <w:szCs w:val="28"/>
            </w:rPr>
            <w:t>57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AB1EFD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"/>
  </w:num>
  <w:num w:numId="7">
    <w:abstractNumId w:val="12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4F56"/>
    <w:rsid w:val="00012D3F"/>
    <w:rsid w:val="000160EF"/>
    <w:rsid w:val="000429DC"/>
    <w:rsid w:val="00043BFD"/>
    <w:rsid w:val="00043D9D"/>
    <w:rsid w:val="00065396"/>
    <w:rsid w:val="00070BAF"/>
    <w:rsid w:val="000710A5"/>
    <w:rsid w:val="00077465"/>
    <w:rsid w:val="00080564"/>
    <w:rsid w:val="00091335"/>
    <w:rsid w:val="000A5A84"/>
    <w:rsid w:val="000B2780"/>
    <w:rsid w:val="000C2343"/>
    <w:rsid w:val="000C4A33"/>
    <w:rsid w:val="000C69BB"/>
    <w:rsid w:val="000E4068"/>
    <w:rsid w:val="000E4ADA"/>
    <w:rsid w:val="000E7BDB"/>
    <w:rsid w:val="000F03D5"/>
    <w:rsid w:val="001103F3"/>
    <w:rsid w:val="001242A4"/>
    <w:rsid w:val="00130B16"/>
    <w:rsid w:val="00152BF2"/>
    <w:rsid w:val="00153264"/>
    <w:rsid w:val="0017246A"/>
    <w:rsid w:val="001812FA"/>
    <w:rsid w:val="00182044"/>
    <w:rsid w:val="001833D0"/>
    <w:rsid w:val="00185D1F"/>
    <w:rsid w:val="001F1965"/>
    <w:rsid w:val="001F23E0"/>
    <w:rsid w:val="001F532E"/>
    <w:rsid w:val="00202087"/>
    <w:rsid w:val="00237006"/>
    <w:rsid w:val="00263EF2"/>
    <w:rsid w:val="00265A36"/>
    <w:rsid w:val="002807FC"/>
    <w:rsid w:val="002A63C3"/>
    <w:rsid w:val="002A6C05"/>
    <w:rsid w:val="002B31C8"/>
    <w:rsid w:val="002C3EA8"/>
    <w:rsid w:val="002E2591"/>
    <w:rsid w:val="00304753"/>
    <w:rsid w:val="0030629C"/>
    <w:rsid w:val="00307AE8"/>
    <w:rsid w:val="00314A8D"/>
    <w:rsid w:val="003313E5"/>
    <w:rsid w:val="00360293"/>
    <w:rsid w:val="00382645"/>
    <w:rsid w:val="00387B05"/>
    <w:rsid w:val="003B5996"/>
    <w:rsid w:val="003B79AF"/>
    <w:rsid w:val="003C2A8E"/>
    <w:rsid w:val="003F4B05"/>
    <w:rsid w:val="003F6C5C"/>
    <w:rsid w:val="0040412F"/>
    <w:rsid w:val="004213DE"/>
    <w:rsid w:val="00421ED8"/>
    <w:rsid w:val="0042258C"/>
    <w:rsid w:val="004334A6"/>
    <w:rsid w:val="00444D72"/>
    <w:rsid w:val="00455DE7"/>
    <w:rsid w:val="0047005B"/>
    <w:rsid w:val="0047212F"/>
    <w:rsid w:val="00473EF2"/>
    <w:rsid w:val="0047450C"/>
    <w:rsid w:val="00481332"/>
    <w:rsid w:val="004A3183"/>
    <w:rsid w:val="004B361F"/>
    <w:rsid w:val="004C4883"/>
    <w:rsid w:val="004D6E60"/>
    <w:rsid w:val="004F5D80"/>
    <w:rsid w:val="00501776"/>
    <w:rsid w:val="00504FF0"/>
    <w:rsid w:val="00506A85"/>
    <w:rsid w:val="00524B3D"/>
    <w:rsid w:val="00541B58"/>
    <w:rsid w:val="005432EC"/>
    <w:rsid w:val="005506EE"/>
    <w:rsid w:val="00555D9E"/>
    <w:rsid w:val="00556E15"/>
    <w:rsid w:val="005654D8"/>
    <w:rsid w:val="005C0139"/>
    <w:rsid w:val="005C4C50"/>
    <w:rsid w:val="005D15AC"/>
    <w:rsid w:val="005E43C2"/>
    <w:rsid w:val="00601E02"/>
    <w:rsid w:val="006047D8"/>
    <w:rsid w:val="00616978"/>
    <w:rsid w:val="006308BE"/>
    <w:rsid w:val="0063109B"/>
    <w:rsid w:val="00635691"/>
    <w:rsid w:val="00671DA8"/>
    <w:rsid w:val="00695D64"/>
    <w:rsid w:val="00696158"/>
    <w:rsid w:val="006A4FD0"/>
    <w:rsid w:val="006B0A2A"/>
    <w:rsid w:val="006B6357"/>
    <w:rsid w:val="006D1B06"/>
    <w:rsid w:val="006D3E22"/>
    <w:rsid w:val="006F34D9"/>
    <w:rsid w:val="006F5075"/>
    <w:rsid w:val="00720790"/>
    <w:rsid w:val="00722B41"/>
    <w:rsid w:val="00740AE8"/>
    <w:rsid w:val="00753484"/>
    <w:rsid w:val="0078363A"/>
    <w:rsid w:val="007A10FD"/>
    <w:rsid w:val="007A1E61"/>
    <w:rsid w:val="007C4C05"/>
    <w:rsid w:val="00810AA0"/>
    <w:rsid w:val="00817392"/>
    <w:rsid w:val="00831406"/>
    <w:rsid w:val="00861051"/>
    <w:rsid w:val="00873042"/>
    <w:rsid w:val="008858F2"/>
    <w:rsid w:val="008869F7"/>
    <w:rsid w:val="008876FB"/>
    <w:rsid w:val="00897402"/>
    <w:rsid w:val="008A3D90"/>
    <w:rsid w:val="008A581A"/>
    <w:rsid w:val="008B0D06"/>
    <w:rsid w:val="008D0383"/>
    <w:rsid w:val="008E57BD"/>
    <w:rsid w:val="008E6D31"/>
    <w:rsid w:val="008F77F6"/>
    <w:rsid w:val="0093210F"/>
    <w:rsid w:val="00943393"/>
    <w:rsid w:val="00944EA3"/>
    <w:rsid w:val="00960BE7"/>
    <w:rsid w:val="00966678"/>
    <w:rsid w:val="009758E5"/>
    <w:rsid w:val="0098461C"/>
    <w:rsid w:val="009867C6"/>
    <w:rsid w:val="009C115A"/>
    <w:rsid w:val="009D0A50"/>
    <w:rsid w:val="009D3F45"/>
    <w:rsid w:val="009E054C"/>
    <w:rsid w:val="009F119A"/>
    <w:rsid w:val="009F60FC"/>
    <w:rsid w:val="00A00ACC"/>
    <w:rsid w:val="00A23268"/>
    <w:rsid w:val="00A4091D"/>
    <w:rsid w:val="00A5172A"/>
    <w:rsid w:val="00A600B0"/>
    <w:rsid w:val="00A62535"/>
    <w:rsid w:val="00A72DE7"/>
    <w:rsid w:val="00A87851"/>
    <w:rsid w:val="00A93EDC"/>
    <w:rsid w:val="00AA6A69"/>
    <w:rsid w:val="00AB1EFD"/>
    <w:rsid w:val="00AD1A38"/>
    <w:rsid w:val="00AD5458"/>
    <w:rsid w:val="00AD709D"/>
    <w:rsid w:val="00AF1CAE"/>
    <w:rsid w:val="00B13F1C"/>
    <w:rsid w:val="00B13F46"/>
    <w:rsid w:val="00B24EAB"/>
    <w:rsid w:val="00B45689"/>
    <w:rsid w:val="00B60AD2"/>
    <w:rsid w:val="00B66469"/>
    <w:rsid w:val="00B71E63"/>
    <w:rsid w:val="00B72020"/>
    <w:rsid w:val="00B75636"/>
    <w:rsid w:val="00B769E9"/>
    <w:rsid w:val="00BA0320"/>
    <w:rsid w:val="00BA3F68"/>
    <w:rsid w:val="00BA6C05"/>
    <w:rsid w:val="00BB5806"/>
    <w:rsid w:val="00BC1F20"/>
    <w:rsid w:val="00BF014C"/>
    <w:rsid w:val="00C021B3"/>
    <w:rsid w:val="00C03C57"/>
    <w:rsid w:val="00C31F9C"/>
    <w:rsid w:val="00C40F34"/>
    <w:rsid w:val="00C41933"/>
    <w:rsid w:val="00C4443F"/>
    <w:rsid w:val="00C454E2"/>
    <w:rsid w:val="00C7435E"/>
    <w:rsid w:val="00C778AF"/>
    <w:rsid w:val="00C858A5"/>
    <w:rsid w:val="00C92DCD"/>
    <w:rsid w:val="00C96B46"/>
    <w:rsid w:val="00CA0276"/>
    <w:rsid w:val="00CA0B52"/>
    <w:rsid w:val="00CA44DF"/>
    <w:rsid w:val="00CB2433"/>
    <w:rsid w:val="00CB4CAA"/>
    <w:rsid w:val="00CB4D9D"/>
    <w:rsid w:val="00CB6E5C"/>
    <w:rsid w:val="00CC0B2F"/>
    <w:rsid w:val="00CC370F"/>
    <w:rsid w:val="00CC6D5B"/>
    <w:rsid w:val="00CE20EC"/>
    <w:rsid w:val="00CE713B"/>
    <w:rsid w:val="00D145C1"/>
    <w:rsid w:val="00D26A33"/>
    <w:rsid w:val="00D34CFA"/>
    <w:rsid w:val="00D40BD8"/>
    <w:rsid w:val="00D41E14"/>
    <w:rsid w:val="00D46DEB"/>
    <w:rsid w:val="00D63151"/>
    <w:rsid w:val="00D76AC0"/>
    <w:rsid w:val="00DC5FE9"/>
    <w:rsid w:val="00DD603C"/>
    <w:rsid w:val="00DE149E"/>
    <w:rsid w:val="00DE3487"/>
    <w:rsid w:val="00DF0DEC"/>
    <w:rsid w:val="00E13439"/>
    <w:rsid w:val="00E4031F"/>
    <w:rsid w:val="00E61231"/>
    <w:rsid w:val="00E74D0F"/>
    <w:rsid w:val="00E82C93"/>
    <w:rsid w:val="00E87F8C"/>
    <w:rsid w:val="00E90863"/>
    <w:rsid w:val="00E90B62"/>
    <w:rsid w:val="00EA2070"/>
    <w:rsid w:val="00ED648A"/>
    <w:rsid w:val="00EE20AD"/>
    <w:rsid w:val="00F36208"/>
    <w:rsid w:val="00F407FC"/>
    <w:rsid w:val="00F4221D"/>
    <w:rsid w:val="00F5104A"/>
    <w:rsid w:val="00F764A7"/>
    <w:rsid w:val="00F775AD"/>
    <w:rsid w:val="00F85F64"/>
    <w:rsid w:val="00FB4178"/>
    <w:rsid w:val="00FB513E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643FD-B928-4B77-A433-F3E43D9B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2020-05-12T09:53:00Z</dcterms:created>
  <dcterms:modified xsi:type="dcterms:W3CDTF">2020-05-27T11:23:00Z</dcterms:modified>
</cp:coreProperties>
</file>